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03" w:rsidRPr="00E6278A" w:rsidRDefault="00822601" w:rsidP="00E6278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 w:val="0"/>
          <w:bCs w:val="0"/>
          <w:lang w:val="de-AT"/>
        </w:rPr>
      </w:pPr>
      <w:r w:rsidRPr="00822601">
        <w:rPr>
          <w:rFonts w:asciiTheme="minorHAnsi" w:eastAsia="Times New Roman" w:hAnsiTheme="minorHAnsi" w:cstheme="minorHAnsi"/>
          <w:bCs w:val="0"/>
          <w:lang w:val="de-AT"/>
        </w:rPr>
        <w:t>Claude Debussy</w:t>
      </w:r>
      <w:r w:rsidR="00371703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(</w:t>
      </w:r>
      <w:hyperlink r:id="rId5" w:tooltip="1862" w:history="1">
        <w:r w:rsidR="00371703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1862</w:t>
        </w:r>
      </w:hyperlink>
      <w:r w:rsidR="0010395F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–</w:t>
      </w:r>
      <w:hyperlink r:id="rId6" w:tooltip="1918" w:history="1">
        <w:r w:rsidR="00371703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1918</w:t>
        </w:r>
      </w:hyperlink>
      <w:r w:rsidR="0010395F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), aus bescheidenen Verhältnissen, seit 1901 Musikkritiker </w:t>
      </w:r>
      <w:r w:rsidR="00371703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bei </w:t>
      </w:r>
      <w:r w:rsidR="0010395F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einer </w:t>
      </w:r>
      <w:bookmarkStart w:id="0" w:name="_GoBack"/>
      <w:bookmarkEnd w:id="0"/>
      <w:r w:rsidR="0010395F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der anerkanntesten Zeitungen über Literatur und Kunst </w:t>
      </w:r>
      <w:r w:rsidR="0067349A">
        <w:rPr>
          <w:rFonts w:asciiTheme="minorHAnsi" w:eastAsia="Times New Roman" w:hAnsiTheme="minorHAnsi" w:cstheme="minorHAnsi"/>
          <w:b w:val="0"/>
          <w:bCs w:val="0"/>
          <w:lang w:val="de-AT"/>
        </w:rPr>
        <w:t>„</w:t>
      </w:r>
      <w:r w:rsidR="00371703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La Revue Blanche</w:t>
      </w:r>
      <w:r w:rsidR="0067349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“</w:t>
      </w:r>
      <w:r w:rsidR="0010395F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; frühe Klavierausbildung und ab dem 11. Lebensjahr Studium am Pariser Konservatorium; 1874 erste Preise als Klaviervirtuose u.a. mit Werken von Chopin; Aufnahme in die</w:t>
      </w:r>
      <w:r w:rsidR="003E0A1C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 Kompositionsklasse; 1883/84 Prix de </w:t>
      </w:r>
      <w:proofErr w:type="spellStart"/>
      <w:r w:rsidR="003E0A1C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Rome</w:t>
      </w:r>
      <w:proofErr w:type="spellEnd"/>
      <w:r w:rsidR="003E0A1C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; vierjähriges Kompositionsstipendium in der Villa Medici in Rom; Reise nach Paris , lernt </w:t>
      </w:r>
      <w:hyperlink r:id="rId7" w:tooltip="Franz Liszt" w:history="1">
        <w:r w:rsidR="003E0A1C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Franz Liszt</w:t>
        </w:r>
      </w:hyperlink>
      <w:r w:rsidR="003E0A1C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, </w:t>
      </w:r>
      <w:hyperlink r:id="rId8" w:tooltip="Giuseppe Verdi" w:history="1">
        <w:r w:rsidR="003E0A1C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Giuseppe Verdi</w:t>
        </w:r>
      </w:hyperlink>
      <w:r w:rsidR="003E0A1C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und </w:t>
      </w:r>
      <w:hyperlink r:id="rId9" w:tooltip="Ruggero Leoncavallo" w:history="1">
        <w:r w:rsidR="003E0A1C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Ruggero Leoncavallo</w:t>
        </w:r>
      </w:hyperlink>
      <w:r w:rsidR="003E0A1C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kennen; entzieht sich als Komponist den traditionellen Erwartungen; liebte Wagners „Tristan“; Künstlerfreundschaft mit Erik Satie; beschäftigt sich intensiv mit außereuropäischer Volksmusik (javanische und arabische Musik); zwiespältiges Verhältnis zu Maurice Ravel; lernt 1901 Igor Strawinsky kennen – intensiver kompositorischer Austausch; </w:t>
      </w:r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Beschäftigung mit Pentatonik und der Ganztonleiter, mit </w:t>
      </w:r>
      <w:r w:rsidR="0067349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dem Werk </w:t>
      </w:r>
      <w:proofErr w:type="spellStart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Modest</w:t>
      </w:r>
      <w:proofErr w:type="spellEnd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Mussorgsky</w:t>
      </w:r>
      <w:r w:rsidR="0067349A">
        <w:rPr>
          <w:rFonts w:asciiTheme="minorHAnsi" w:eastAsia="Times New Roman" w:hAnsiTheme="minorHAnsi" w:cstheme="minorHAnsi"/>
          <w:b w:val="0"/>
          <w:bCs w:val="0"/>
          <w:lang w:val="de-AT"/>
        </w:rPr>
        <w:t>s</w:t>
      </w:r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, Alexander Borodin</w:t>
      </w:r>
      <w:r w:rsidR="0067349A">
        <w:rPr>
          <w:rFonts w:asciiTheme="minorHAnsi" w:eastAsia="Times New Roman" w:hAnsiTheme="minorHAnsi" w:cstheme="minorHAnsi"/>
          <w:b w:val="0"/>
          <w:bCs w:val="0"/>
          <w:lang w:val="de-AT"/>
        </w:rPr>
        <w:t>s</w:t>
      </w:r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und Nikolai </w:t>
      </w:r>
      <w:proofErr w:type="spellStart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Rimski-Korsakow</w:t>
      </w:r>
      <w:r w:rsidR="0067349A">
        <w:rPr>
          <w:rFonts w:asciiTheme="minorHAnsi" w:eastAsia="Times New Roman" w:hAnsiTheme="minorHAnsi" w:cstheme="minorHAnsi"/>
          <w:b w:val="0"/>
          <w:bCs w:val="0"/>
          <w:lang w:val="de-AT"/>
        </w:rPr>
        <w:t>s</w:t>
      </w:r>
      <w:proofErr w:type="spellEnd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, </w:t>
      </w:r>
      <w:proofErr w:type="spellStart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weiters</w:t>
      </w:r>
      <w:proofErr w:type="spellEnd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mit frz. Barockmusik, mit </w:t>
      </w:r>
      <w:hyperlink r:id="rId10" w:tooltip="Jean-Philippe Rameau" w:history="1">
        <w:r w:rsidR="002A23F2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Jean-Philippe Rameau</w:t>
        </w:r>
      </w:hyperlink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, </w:t>
      </w:r>
      <w:hyperlink r:id="rId11" w:tooltip="Jean-Baptiste Lully" w:history="1">
        <w:r w:rsidR="002A23F2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Jean-Baptiste Lully</w:t>
        </w:r>
      </w:hyperlink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und </w:t>
      </w:r>
      <w:hyperlink r:id="rId12" w:tooltip="François Couperin" w:history="1">
        <w:r w:rsidR="002A23F2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François Couperin</w:t>
        </w:r>
      </w:hyperlink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, sowie insbesondere mit den musiktheoretischen Schriften Rameaus; darüber hinaus fasziniert von volkstümlicher Salonmusik, Jazzmusik, spanischer Tanzmusik sowie</w:t>
      </w:r>
      <w:r w:rsidR="00E6278A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von</w:t>
      </w:r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Experimente</w:t>
      </w:r>
      <w:r w:rsidR="00E6278A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n</w:t>
      </w:r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mit Mikrointervallen und additiven Rhythmen. Hauptwerke: </w:t>
      </w:r>
      <w:proofErr w:type="spellStart"/>
      <w:r w:rsidR="002A23F2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>P</w:t>
      </w:r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>rélude</w:t>
      </w:r>
      <w:proofErr w:type="spellEnd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 xml:space="preserve"> à </w:t>
      </w:r>
      <w:proofErr w:type="spellStart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>l’après</w:t>
      </w:r>
      <w:proofErr w:type="spellEnd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 xml:space="preserve">-midi </w:t>
      </w:r>
      <w:proofErr w:type="spellStart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>d’un</w:t>
      </w:r>
      <w:proofErr w:type="spellEnd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 xml:space="preserve"> </w:t>
      </w:r>
      <w:proofErr w:type="spellStart"/>
      <w:r w:rsidR="00371703" w:rsidRPr="00E6278A">
        <w:rPr>
          <w:rFonts w:asciiTheme="minorHAnsi" w:eastAsia="Times New Roman" w:hAnsiTheme="minorHAnsi" w:cstheme="minorHAnsi"/>
          <w:b w:val="0"/>
          <w:lang w:val="de-AT"/>
        </w:rPr>
        <w:t>faune</w:t>
      </w:r>
      <w:proofErr w:type="spellEnd"/>
      <w:r w:rsidR="002A23F2" w:rsidRPr="00E6278A">
        <w:rPr>
          <w:rFonts w:asciiTheme="minorHAnsi" w:eastAsia="Times New Roman" w:hAnsiTheme="minorHAnsi" w:cstheme="minorHAnsi"/>
          <w:b w:val="0"/>
          <w:lang w:val="de-AT"/>
        </w:rPr>
        <w:t xml:space="preserve"> (</w:t>
      </w:r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>1892–1894)</w:t>
      </w:r>
      <w:r w:rsidR="002A23F2" w:rsidRPr="00E6278A">
        <w:rPr>
          <w:rFonts w:asciiTheme="minorHAnsi" w:eastAsia="Times New Roman" w:hAnsiTheme="minorHAnsi" w:cstheme="minorHAnsi"/>
          <w:b w:val="0"/>
          <w:lang w:val="de-AT"/>
        </w:rPr>
        <w:t>, Nocturnes</w:t>
      </w:r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 xml:space="preserve"> (1897</w:t>
      </w:r>
      <w:r w:rsidR="00E6278A">
        <w:rPr>
          <w:rFonts w:asciiTheme="minorHAnsi" w:eastAsia="Times New Roman" w:hAnsiTheme="minorHAnsi" w:cstheme="minorHAnsi"/>
          <w:b w:val="0"/>
          <w:lang w:val="de-AT"/>
        </w:rPr>
        <w:t>–</w:t>
      </w:r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>1899)</w:t>
      </w:r>
      <w:r w:rsidR="002A23F2" w:rsidRPr="00E6278A">
        <w:rPr>
          <w:rFonts w:asciiTheme="minorHAnsi" w:eastAsia="Times New Roman" w:hAnsiTheme="minorHAnsi" w:cstheme="minorHAnsi"/>
          <w:b w:val="0"/>
          <w:lang w:val="de-AT"/>
        </w:rPr>
        <w:t>,</w:t>
      </w:r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 xml:space="preserve"> La </w:t>
      </w:r>
      <w:proofErr w:type="spellStart"/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>Mer</w:t>
      </w:r>
      <w:proofErr w:type="spellEnd"/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 xml:space="preserve"> (1903</w:t>
      </w:r>
      <w:r w:rsidR="00E6278A">
        <w:rPr>
          <w:rFonts w:asciiTheme="minorHAnsi" w:eastAsia="Times New Roman" w:hAnsiTheme="minorHAnsi" w:cstheme="minorHAnsi"/>
          <w:b w:val="0"/>
          <w:lang w:val="de-AT"/>
        </w:rPr>
        <w:t>–</w:t>
      </w:r>
      <w:r w:rsidR="00E6278A" w:rsidRPr="00E6278A">
        <w:rPr>
          <w:rFonts w:asciiTheme="minorHAnsi" w:eastAsia="Times New Roman" w:hAnsiTheme="minorHAnsi" w:cstheme="minorHAnsi"/>
          <w:b w:val="0"/>
          <w:lang w:val="de-AT"/>
        </w:rPr>
        <w:t>1905)</w:t>
      </w:r>
      <w:r w:rsidR="00E6278A">
        <w:rPr>
          <w:rFonts w:asciiTheme="minorHAnsi" w:eastAsia="Times New Roman" w:hAnsiTheme="minorHAnsi" w:cstheme="minorHAnsi"/>
          <w:b w:val="0"/>
          <w:lang w:val="de-AT"/>
        </w:rPr>
        <w:t xml:space="preserve">, </w:t>
      </w:r>
      <w:hyperlink r:id="rId13" w:tooltip="Pelléas et Mélisande (Oper)" w:history="1">
        <w:proofErr w:type="spellStart"/>
        <w:r w:rsidR="00E6278A" w:rsidRPr="00E6278A">
          <w:rPr>
            <w:rFonts w:asciiTheme="minorHAnsi" w:eastAsia="Times New Roman" w:hAnsiTheme="minorHAnsi" w:cstheme="minorHAnsi"/>
            <w:b w:val="0"/>
            <w:bCs w:val="0"/>
            <w:iCs/>
            <w:lang w:val="de-AT"/>
          </w:rPr>
          <w:t>Pelléas</w:t>
        </w:r>
        <w:proofErr w:type="spellEnd"/>
        <w:r w:rsidR="00E6278A" w:rsidRPr="00E6278A">
          <w:rPr>
            <w:rFonts w:asciiTheme="minorHAnsi" w:eastAsia="Times New Roman" w:hAnsiTheme="minorHAnsi" w:cstheme="minorHAnsi"/>
            <w:b w:val="0"/>
            <w:bCs w:val="0"/>
            <w:iCs/>
            <w:lang w:val="de-AT"/>
          </w:rPr>
          <w:t xml:space="preserve"> et Mélisande</w:t>
        </w:r>
      </w:hyperlink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 (</w:t>
      </w:r>
      <w:r w:rsidR="00E6278A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lyrisches Drama nach </w:t>
      </w:r>
      <w:hyperlink r:id="rId14" w:tooltip="Maurice Maeterlinck" w:history="1">
        <w:r w:rsidR="00E6278A" w:rsidRPr="00E6278A">
          <w:rPr>
            <w:rFonts w:asciiTheme="minorHAnsi" w:eastAsia="Times New Roman" w:hAnsiTheme="minorHAnsi" w:cstheme="minorHAnsi"/>
            <w:b w:val="0"/>
            <w:bCs w:val="0"/>
            <w:lang w:val="de-AT"/>
          </w:rPr>
          <w:t>Maurice Maeterlinck</w:t>
        </w:r>
      </w:hyperlink>
      <w:r w:rsidR="00E6278A" w:rsidRPr="00E6278A">
        <w:rPr>
          <w:rFonts w:asciiTheme="minorHAnsi" w:eastAsia="Times New Roman" w:hAnsiTheme="minorHAnsi" w:cstheme="minorHAnsi"/>
          <w:b w:val="0"/>
          <w:bCs w:val="0"/>
          <w:lang w:val="de-AT"/>
        </w:rPr>
        <w:t xml:space="preserve"> (1893–1902), </w:t>
      </w:r>
      <w:proofErr w:type="spellStart"/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Masques</w:t>
      </w:r>
      <w:proofErr w:type="spellEnd"/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 et </w:t>
      </w:r>
      <w:proofErr w:type="spellStart"/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>Bergamasques</w:t>
      </w:r>
      <w:proofErr w:type="spellEnd"/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 (Ballett 1910); heute kann man Debussys Klavierspiel aus dem Jahre 1912 hören (Debussy hatte 6 seiner Kompositionen auf Klavierrollen aufgenommen). Sein riesiges Werk umfasst </w:t>
      </w:r>
      <w:r w:rsidR="0067349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fast </w:t>
      </w:r>
      <w:r w:rsidR="00E6278A" w:rsidRPr="00E6278A">
        <w:rPr>
          <w:rFonts w:asciiTheme="minorHAnsi" w:eastAsia="Times New Roman" w:hAnsiTheme="minorHAnsi" w:cstheme="minorHAnsi"/>
          <w:b w:val="0"/>
          <w:bCs w:val="0"/>
          <w:iCs/>
          <w:lang w:val="de-AT"/>
        </w:rPr>
        <w:t xml:space="preserve">alle Genres der Musik. </w:t>
      </w:r>
    </w:p>
    <w:sectPr w:rsidR="00371703" w:rsidRPr="00E6278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834"/>
    <w:multiLevelType w:val="multilevel"/>
    <w:tmpl w:val="625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07A88"/>
    <w:multiLevelType w:val="multilevel"/>
    <w:tmpl w:val="1A7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E3087"/>
    <w:multiLevelType w:val="multilevel"/>
    <w:tmpl w:val="D45A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42D56"/>
    <w:multiLevelType w:val="multilevel"/>
    <w:tmpl w:val="CDA0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224C1"/>
    <w:multiLevelType w:val="multilevel"/>
    <w:tmpl w:val="5AC4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47B"/>
    <w:multiLevelType w:val="multilevel"/>
    <w:tmpl w:val="5C1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7"/>
    <w:multiLevelType w:val="multilevel"/>
    <w:tmpl w:val="E22C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069FE"/>
    <w:multiLevelType w:val="multilevel"/>
    <w:tmpl w:val="27A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877AF"/>
    <w:multiLevelType w:val="multilevel"/>
    <w:tmpl w:val="B05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417DE"/>
    <w:multiLevelType w:val="multilevel"/>
    <w:tmpl w:val="C48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8565B"/>
    <w:multiLevelType w:val="multilevel"/>
    <w:tmpl w:val="3E0E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D0154"/>
    <w:multiLevelType w:val="multilevel"/>
    <w:tmpl w:val="2660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A2BDB"/>
    <w:multiLevelType w:val="multilevel"/>
    <w:tmpl w:val="3C1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5C3422"/>
    <w:multiLevelType w:val="multilevel"/>
    <w:tmpl w:val="8996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D2621E"/>
    <w:multiLevelType w:val="multilevel"/>
    <w:tmpl w:val="BD4E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93DF8"/>
    <w:multiLevelType w:val="multilevel"/>
    <w:tmpl w:val="3D3C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3040D"/>
    <w:multiLevelType w:val="multilevel"/>
    <w:tmpl w:val="1D4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80304"/>
    <w:multiLevelType w:val="multilevel"/>
    <w:tmpl w:val="AC3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422220"/>
    <w:multiLevelType w:val="multilevel"/>
    <w:tmpl w:val="B04E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E150A2"/>
    <w:multiLevelType w:val="multilevel"/>
    <w:tmpl w:val="1888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0C4222"/>
    <w:multiLevelType w:val="multilevel"/>
    <w:tmpl w:val="A87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32C25"/>
    <w:multiLevelType w:val="multilevel"/>
    <w:tmpl w:val="64F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9B0748"/>
    <w:multiLevelType w:val="multilevel"/>
    <w:tmpl w:val="13FE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400D1"/>
    <w:multiLevelType w:val="multilevel"/>
    <w:tmpl w:val="F15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7A10"/>
    <w:multiLevelType w:val="multilevel"/>
    <w:tmpl w:val="F886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8A7065"/>
    <w:multiLevelType w:val="multilevel"/>
    <w:tmpl w:val="273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9D403A"/>
    <w:multiLevelType w:val="multilevel"/>
    <w:tmpl w:val="68D6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563ED"/>
    <w:multiLevelType w:val="multilevel"/>
    <w:tmpl w:val="8FD8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1480C"/>
    <w:multiLevelType w:val="multilevel"/>
    <w:tmpl w:val="714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F83CF2"/>
    <w:multiLevelType w:val="multilevel"/>
    <w:tmpl w:val="8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0E18DB"/>
    <w:multiLevelType w:val="multilevel"/>
    <w:tmpl w:val="5B3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E4393A"/>
    <w:multiLevelType w:val="multilevel"/>
    <w:tmpl w:val="3C1A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47712C"/>
    <w:multiLevelType w:val="multilevel"/>
    <w:tmpl w:val="C75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485EAB"/>
    <w:multiLevelType w:val="multilevel"/>
    <w:tmpl w:val="0096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EA4CFE"/>
    <w:multiLevelType w:val="multilevel"/>
    <w:tmpl w:val="FE8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E02DE7"/>
    <w:multiLevelType w:val="multilevel"/>
    <w:tmpl w:val="6D9A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9352A3"/>
    <w:multiLevelType w:val="multilevel"/>
    <w:tmpl w:val="E7C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57EC4"/>
    <w:multiLevelType w:val="multilevel"/>
    <w:tmpl w:val="D5F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317986"/>
    <w:multiLevelType w:val="multilevel"/>
    <w:tmpl w:val="B32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A55DB7"/>
    <w:multiLevelType w:val="multilevel"/>
    <w:tmpl w:val="0A0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234ADA"/>
    <w:multiLevelType w:val="multilevel"/>
    <w:tmpl w:val="AC76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B64998"/>
    <w:multiLevelType w:val="multilevel"/>
    <w:tmpl w:val="285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0135DF"/>
    <w:multiLevelType w:val="multilevel"/>
    <w:tmpl w:val="B3DA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3B0AA1"/>
    <w:multiLevelType w:val="multilevel"/>
    <w:tmpl w:val="C7E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6129F8"/>
    <w:multiLevelType w:val="multilevel"/>
    <w:tmpl w:val="7B24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8CC15CB"/>
    <w:multiLevelType w:val="multilevel"/>
    <w:tmpl w:val="722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8174B2"/>
    <w:multiLevelType w:val="multilevel"/>
    <w:tmpl w:val="4732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BA0166F"/>
    <w:multiLevelType w:val="multilevel"/>
    <w:tmpl w:val="CE34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C01E24"/>
    <w:multiLevelType w:val="multilevel"/>
    <w:tmpl w:val="F938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40088C"/>
    <w:multiLevelType w:val="multilevel"/>
    <w:tmpl w:val="1B18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B0195E"/>
    <w:multiLevelType w:val="multilevel"/>
    <w:tmpl w:val="B5B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DC2DB5"/>
    <w:multiLevelType w:val="multilevel"/>
    <w:tmpl w:val="8818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D56010"/>
    <w:multiLevelType w:val="multilevel"/>
    <w:tmpl w:val="0B84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A64AB6"/>
    <w:multiLevelType w:val="multilevel"/>
    <w:tmpl w:val="E390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DAF0733"/>
    <w:multiLevelType w:val="multilevel"/>
    <w:tmpl w:val="B5AA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EB4114D"/>
    <w:multiLevelType w:val="multilevel"/>
    <w:tmpl w:val="DC86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4"/>
  </w:num>
  <w:num w:numId="5">
    <w:abstractNumId w:val="20"/>
  </w:num>
  <w:num w:numId="6">
    <w:abstractNumId w:val="51"/>
  </w:num>
  <w:num w:numId="7">
    <w:abstractNumId w:val="2"/>
  </w:num>
  <w:num w:numId="8">
    <w:abstractNumId w:val="17"/>
  </w:num>
  <w:num w:numId="9">
    <w:abstractNumId w:val="55"/>
  </w:num>
  <w:num w:numId="10">
    <w:abstractNumId w:val="44"/>
  </w:num>
  <w:num w:numId="11">
    <w:abstractNumId w:val="29"/>
  </w:num>
  <w:num w:numId="12">
    <w:abstractNumId w:val="22"/>
  </w:num>
  <w:num w:numId="13">
    <w:abstractNumId w:val="0"/>
  </w:num>
  <w:num w:numId="14">
    <w:abstractNumId w:val="54"/>
  </w:num>
  <w:num w:numId="15">
    <w:abstractNumId w:val="9"/>
  </w:num>
  <w:num w:numId="16">
    <w:abstractNumId w:val="36"/>
  </w:num>
  <w:num w:numId="17">
    <w:abstractNumId w:val="47"/>
  </w:num>
  <w:num w:numId="18">
    <w:abstractNumId w:val="34"/>
  </w:num>
  <w:num w:numId="19">
    <w:abstractNumId w:val="39"/>
  </w:num>
  <w:num w:numId="20">
    <w:abstractNumId w:val="49"/>
  </w:num>
  <w:num w:numId="21">
    <w:abstractNumId w:val="26"/>
  </w:num>
  <w:num w:numId="22">
    <w:abstractNumId w:val="28"/>
  </w:num>
  <w:num w:numId="23">
    <w:abstractNumId w:val="24"/>
  </w:num>
  <w:num w:numId="24">
    <w:abstractNumId w:val="50"/>
  </w:num>
  <w:num w:numId="25">
    <w:abstractNumId w:val="7"/>
  </w:num>
  <w:num w:numId="26">
    <w:abstractNumId w:val="45"/>
  </w:num>
  <w:num w:numId="27">
    <w:abstractNumId w:val="46"/>
  </w:num>
  <w:num w:numId="28">
    <w:abstractNumId w:val="33"/>
  </w:num>
  <w:num w:numId="29">
    <w:abstractNumId w:val="30"/>
  </w:num>
  <w:num w:numId="30">
    <w:abstractNumId w:val="42"/>
  </w:num>
  <w:num w:numId="31">
    <w:abstractNumId w:val="41"/>
  </w:num>
  <w:num w:numId="32">
    <w:abstractNumId w:val="21"/>
  </w:num>
  <w:num w:numId="33">
    <w:abstractNumId w:val="8"/>
  </w:num>
  <w:num w:numId="34">
    <w:abstractNumId w:val="19"/>
  </w:num>
  <w:num w:numId="35">
    <w:abstractNumId w:val="23"/>
  </w:num>
  <w:num w:numId="36">
    <w:abstractNumId w:val="6"/>
  </w:num>
  <w:num w:numId="37">
    <w:abstractNumId w:val="18"/>
  </w:num>
  <w:num w:numId="38">
    <w:abstractNumId w:val="10"/>
  </w:num>
  <w:num w:numId="39">
    <w:abstractNumId w:val="53"/>
  </w:num>
  <w:num w:numId="40">
    <w:abstractNumId w:val="32"/>
  </w:num>
  <w:num w:numId="41">
    <w:abstractNumId w:val="16"/>
  </w:num>
  <w:num w:numId="42">
    <w:abstractNumId w:val="1"/>
  </w:num>
  <w:num w:numId="43">
    <w:abstractNumId w:val="40"/>
  </w:num>
  <w:num w:numId="44">
    <w:abstractNumId w:val="52"/>
  </w:num>
  <w:num w:numId="45">
    <w:abstractNumId w:val="31"/>
  </w:num>
  <w:num w:numId="46">
    <w:abstractNumId w:val="14"/>
  </w:num>
  <w:num w:numId="47">
    <w:abstractNumId w:val="3"/>
  </w:num>
  <w:num w:numId="48">
    <w:abstractNumId w:val="37"/>
  </w:num>
  <w:num w:numId="49">
    <w:abstractNumId w:val="15"/>
  </w:num>
  <w:num w:numId="50">
    <w:abstractNumId w:val="38"/>
  </w:num>
  <w:num w:numId="51">
    <w:abstractNumId w:val="12"/>
  </w:num>
  <w:num w:numId="52">
    <w:abstractNumId w:val="27"/>
  </w:num>
  <w:num w:numId="53">
    <w:abstractNumId w:val="43"/>
  </w:num>
  <w:num w:numId="54">
    <w:abstractNumId w:val="5"/>
  </w:num>
  <w:num w:numId="55">
    <w:abstractNumId w:val="11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3"/>
    <w:rsid w:val="0010395F"/>
    <w:rsid w:val="002A23F2"/>
    <w:rsid w:val="00371703"/>
    <w:rsid w:val="003E0A1C"/>
    <w:rsid w:val="005F2014"/>
    <w:rsid w:val="0067349A"/>
    <w:rsid w:val="006F1635"/>
    <w:rsid w:val="00822601"/>
    <w:rsid w:val="00B76EBD"/>
    <w:rsid w:val="00DC49CD"/>
    <w:rsid w:val="00E6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91B0"/>
  <w15:chartTrackingRefBased/>
  <w15:docId w15:val="{B6AB590C-DE69-4124-AFB9-ACADF55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7170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37170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rsid w:val="0037170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71703"/>
    <w:rPr>
      <w:rFonts w:ascii="Times New Roman" w:eastAsia="Times New Roman" w:hAnsi="Times New Roman" w:cs="Times New Roman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1703"/>
    <w:rPr>
      <w:rFonts w:ascii="Times New Roman" w:eastAsia="Times New Roman" w:hAnsi="Times New Roman" w:cs="Times New Roman"/>
      <w:sz w:val="27"/>
      <w:szCs w:val="27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1703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Standard"/>
    <w:rsid w:val="0037170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371703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</w:rPr>
  </w:style>
  <w:style w:type="character" w:styleId="Hyperlink">
    <w:name w:val="Hyperlink"/>
    <w:basedOn w:val="Absatz-Standardschriftart"/>
    <w:uiPriority w:val="99"/>
    <w:semiHidden/>
    <w:unhideWhenUsed/>
    <w:rsid w:val="00371703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71703"/>
    <w:rPr>
      <w:color w:val="800080"/>
      <w:u w:val="single"/>
    </w:rPr>
  </w:style>
  <w:style w:type="character" w:customStyle="1" w:styleId="toctogglespan">
    <w:name w:val="toctogglespan"/>
    <w:basedOn w:val="Absatz-Standardschriftart"/>
    <w:rsid w:val="00371703"/>
  </w:style>
  <w:style w:type="character" w:customStyle="1" w:styleId="tocnumber">
    <w:name w:val="tocnumber"/>
    <w:basedOn w:val="Absatz-Standardschriftart"/>
    <w:rsid w:val="00371703"/>
  </w:style>
  <w:style w:type="character" w:customStyle="1" w:styleId="toctext">
    <w:name w:val="toctext"/>
    <w:basedOn w:val="Absatz-Standardschriftart"/>
    <w:rsid w:val="00371703"/>
  </w:style>
  <w:style w:type="character" w:customStyle="1" w:styleId="mw-headline">
    <w:name w:val="mw-headline"/>
    <w:basedOn w:val="Absatz-Standardschriftart"/>
    <w:rsid w:val="00371703"/>
  </w:style>
  <w:style w:type="character" w:customStyle="1" w:styleId="coordinates">
    <w:name w:val="coordinates"/>
    <w:basedOn w:val="Absatz-Standardschriftart"/>
    <w:rsid w:val="00371703"/>
  </w:style>
  <w:style w:type="character" w:customStyle="1" w:styleId="noprint">
    <w:name w:val="noprint"/>
    <w:basedOn w:val="Absatz-Standardschriftart"/>
    <w:rsid w:val="00371703"/>
  </w:style>
  <w:style w:type="character" w:customStyle="1" w:styleId="book">
    <w:name w:val="book"/>
    <w:basedOn w:val="Absatz-Standardschriftart"/>
    <w:rsid w:val="00371703"/>
  </w:style>
  <w:style w:type="character" w:styleId="HTMLZitat">
    <w:name w:val="HTML Cite"/>
    <w:basedOn w:val="Absatz-Standardschriftart"/>
    <w:uiPriority w:val="99"/>
    <w:semiHidden/>
    <w:unhideWhenUsed/>
    <w:rsid w:val="00371703"/>
    <w:rPr>
      <w:i/>
      <w:iCs/>
    </w:rPr>
  </w:style>
  <w:style w:type="character" w:customStyle="1" w:styleId="plainlinks">
    <w:name w:val="plainlinks"/>
    <w:basedOn w:val="Absatz-Standardschriftart"/>
    <w:rsid w:val="00371703"/>
  </w:style>
  <w:style w:type="character" w:customStyle="1" w:styleId="reference-text">
    <w:name w:val="reference-text"/>
    <w:basedOn w:val="Absatz-Standardschriftart"/>
    <w:rsid w:val="00371703"/>
  </w:style>
  <w:style w:type="character" w:customStyle="1" w:styleId="cite">
    <w:name w:val="cite"/>
    <w:basedOn w:val="Absatz-Standardschriftart"/>
    <w:rsid w:val="00371703"/>
  </w:style>
  <w:style w:type="character" w:customStyle="1" w:styleId="external">
    <w:name w:val="external"/>
    <w:basedOn w:val="Absatz-Standardschriftart"/>
    <w:rsid w:val="00371703"/>
  </w:style>
  <w:style w:type="character" w:customStyle="1" w:styleId="abrufdatum">
    <w:name w:val="abrufdatum"/>
    <w:basedOn w:val="Absatz-Standardschriftart"/>
    <w:rsid w:val="0037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163970">
          <w:marLeft w:val="0"/>
          <w:marRight w:val="0"/>
          <w:marTop w:val="240"/>
          <w:marBottom w:val="240"/>
          <w:divBdr>
            <w:top w:val="single" w:sz="6" w:space="3" w:color="auto"/>
            <w:left w:val="single" w:sz="6" w:space="3" w:color="auto"/>
            <w:bottom w:val="single" w:sz="6" w:space="3" w:color="auto"/>
            <w:right w:val="single" w:sz="6" w:space="3" w:color="auto"/>
          </w:divBdr>
          <w:divsChild>
            <w:div w:id="2031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441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43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60700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5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92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7539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4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92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003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4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03400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372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97435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78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41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1964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47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086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78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Giuseppe_Verdi" TargetMode="External"/><Relationship Id="rId13" Type="http://schemas.openxmlformats.org/officeDocument/2006/relationships/hyperlink" Target="https://de.wikipedia.org/wiki/Pell%C3%A9as_et_M%C3%A9lisande_(Oper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Franz_Liszt" TargetMode="External"/><Relationship Id="rId12" Type="http://schemas.openxmlformats.org/officeDocument/2006/relationships/hyperlink" Target="https://de.wikipedia.org/wiki/Fran%C3%A7ois_Couper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1918" TargetMode="External"/><Relationship Id="rId11" Type="http://schemas.openxmlformats.org/officeDocument/2006/relationships/hyperlink" Target="https://de.wikipedia.org/wiki/Jean-Baptiste_Lully" TargetMode="External"/><Relationship Id="rId5" Type="http://schemas.openxmlformats.org/officeDocument/2006/relationships/hyperlink" Target="https://de.wikipedia.org/wiki/18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Jean-Philippe_Rame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Ruggero_Leoncavallo" TargetMode="External"/><Relationship Id="rId14" Type="http://schemas.openxmlformats.org/officeDocument/2006/relationships/hyperlink" Target="https://de.wikipedia.org/wiki/Maurice_Maeterlinc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6</cp:revision>
  <dcterms:created xsi:type="dcterms:W3CDTF">2020-08-09T11:05:00Z</dcterms:created>
  <dcterms:modified xsi:type="dcterms:W3CDTF">2020-08-15T09:49:00Z</dcterms:modified>
</cp:coreProperties>
</file>